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23" w:rsidRDefault="00974023">
      <w:pPr>
        <w:rPr>
          <w:rFonts w:hint="eastAsia"/>
        </w:rPr>
      </w:pPr>
    </w:p>
    <w:p w:rsidR="00974023" w:rsidRDefault="004C4C80">
      <w:pPr>
        <w:widowControl/>
        <w:shd w:val="clear" w:color="auto" w:fill="FFFFFF"/>
        <w:spacing w:line="30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兰州大学信息科学与工程学院本科生</w:t>
      </w:r>
    </w:p>
    <w:p w:rsidR="00974023" w:rsidRDefault="004C4C80">
      <w:pPr>
        <w:widowControl/>
        <w:shd w:val="clear" w:color="auto" w:fill="FFFFFF"/>
        <w:spacing w:line="300" w:lineRule="auto"/>
        <w:jc w:val="center"/>
        <w:rPr>
          <w:rFonts w:ascii="宋体" w:hAns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综合测评实施办法（</w:t>
      </w:r>
      <w:r w:rsidR="001B26F9">
        <w:rPr>
          <w:rFonts w:ascii="宋体" w:hAnsi="宋体" w:hint="eastAsia"/>
          <w:b/>
          <w:kern w:val="0"/>
          <w:sz w:val="32"/>
          <w:szCs w:val="32"/>
        </w:rPr>
        <w:t>讨论稿20161102</w:t>
      </w:r>
      <w:r>
        <w:rPr>
          <w:rFonts w:ascii="宋体" w:hAnsi="宋体" w:hint="eastAsia"/>
          <w:b/>
          <w:kern w:val="0"/>
          <w:sz w:val="32"/>
          <w:szCs w:val="32"/>
        </w:rPr>
        <w:t>）</w:t>
      </w:r>
    </w:p>
    <w:p w:rsidR="00974023" w:rsidRDefault="00974023">
      <w:pPr>
        <w:widowControl/>
        <w:shd w:val="clear" w:color="auto" w:fill="FFFFFF"/>
        <w:spacing w:line="300" w:lineRule="auto"/>
        <w:jc w:val="center"/>
        <w:rPr>
          <w:rFonts w:ascii="宋体" w:hAnsi="宋体"/>
          <w:kern w:val="0"/>
          <w:sz w:val="24"/>
        </w:rPr>
      </w:pPr>
    </w:p>
    <w:p w:rsidR="00974023" w:rsidRDefault="004C4C80">
      <w:pPr>
        <w:widowControl/>
        <w:shd w:val="clear" w:color="auto" w:fill="FFFFFF"/>
        <w:spacing w:line="300" w:lineRule="auto"/>
        <w:ind w:firstLineChars="1190" w:firstLine="3345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第一章 总  则</w:t>
      </w:r>
    </w:p>
    <w:p w:rsidR="00974023" w:rsidRDefault="004C4C80">
      <w:pPr>
        <w:spacing w:line="360" w:lineRule="auto"/>
        <w:ind w:firstLineChars="196" w:firstLine="472"/>
        <w:jc w:val="left"/>
        <w:rPr>
          <w:color w:val="00000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第</w:t>
      </w: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一条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为贯彻落实党的教育方针，加强学生教育管理，鼓励学生在校期间勤奋学习、锐意进取，德智体美全面发展，激发学生创新创业意识，发挥综合测评在本科生成长成才工作中的激励和导向作用。根据中共中央关于加强和改进大学生思想政治工作的精神、教育部《普通高等学校学生管理规定》的精神，依据《</w:t>
      </w:r>
      <w:r>
        <w:rPr>
          <w:rFonts w:hint="eastAsia"/>
          <w:color w:val="000000"/>
          <w:sz w:val="24"/>
        </w:rPr>
        <w:t>兰州大学本科生综合测评办法</w:t>
      </w:r>
      <w:r>
        <w:rPr>
          <w:rFonts w:ascii="宋体" w:hAnsi="宋体" w:cs="宋体" w:hint="eastAsia"/>
          <w:color w:val="000000"/>
          <w:kern w:val="0"/>
          <w:sz w:val="24"/>
        </w:rPr>
        <w:t>》的规定，结合学院实际，制定本办法。</w:t>
      </w:r>
    </w:p>
    <w:p w:rsidR="00974023" w:rsidRDefault="004C4C80">
      <w:pPr>
        <w:widowControl/>
        <w:shd w:val="clear" w:color="auto" w:fill="FFFFFF"/>
        <w:spacing w:line="360" w:lineRule="auto"/>
        <w:ind w:firstLineChars="196" w:firstLine="47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第二条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凡我校全日制本科二年级（含二年级）以上学生每年均应参加综合素质测评。综合测评的结果，作为评定奖学金、评优、推荐免试硕士研究生、学生资助以及推荐就业的重要依据。</w:t>
      </w:r>
    </w:p>
    <w:p w:rsidR="00974023" w:rsidRDefault="004C4C8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第三条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综合测评遵循民主、公开、客观、公正的原则。测评的标准、程序以及结果全部公开，并接受广大师生的监督。综合测评结果存入学生本人档案。</w:t>
      </w:r>
    </w:p>
    <w:p w:rsidR="00974023" w:rsidRDefault="004C4C80">
      <w:pPr>
        <w:spacing w:line="36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第二章 综合测评的项目及评分标准</w:t>
      </w:r>
    </w:p>
    <w:p w:rsidR="00974023" w:rsidRDefault="004C4C80">
      <w:pPr>
        <w:widowControl/>
        <w:shd w:val="clear" w:color="auto" w:fill="FFFFFF"/>
        <w:spacing w:line="360" w:lineRule="auto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第四条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 综合测评采取量化方式，对学生在校期间综合表现进行全面评价。综合表现包括</w:t>
      </w:r>
      <w:r>
        <w:rPr>
          <w:rFonts w:hint="eastAsia"/>
          <w:color w:val="000000"/>
          <w:sz w:val="24"/>
        </w:rPr>
        <w:t>基本素质和业务课成绩两</w:t>
      </w:r>
      <w:r>
        <w:rPr>
          <w:rFonts w:ascii="宋体" w:hAnsi="宋体" w:cs="宋体" w:hint="eastAsia"/>
          <w:color w:val="000000"/>
          <w:kern w:val="0"/>
          <w:sz w:val="24"/>
        </w:rPr>
        <w:t>个方面，并对符合加分条件的个人予以奖励（奖励分细则见附件一），对达到减分标准的个</w:t>
      </w:r>
      <w:r>
        <w:rPr>
          <w:rFonts w:ascii="宋体" w:hAnsi="宋体" w:cs="宋体" w:hint="eastAsia"/>
          <w:kern w:val="0"/>
          <w:sz w:val="24"/>
        </w:rPr>
        <w:t>人予以扣除（扣除分细则见附件二）。</w:t>
      </w:r>
    </w:p>
    <w:p w:rsidR="00974023" w:rsidRDefault="004C4C8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（一）基本素质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．思想素质（总分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分）</w:t>
      </w:r>
    </w:p>
    <w:p w:rsidR="00974023" w:rsidRDefault="004C4C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热爱社会主义祖国，拥护共产党的领导和社会主义制度，坚持四项基本原则，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有坚定正确的政治方向，积极参加政治理论学习。讲文明，讲礼貌，尊敬师长，团结同学，注重个人品德修养，诚实守信，待人有礼，举止得体、乐于助人。讲社会公德，维护公共秩序，爱护公共财物，勇于同不良行为作斗争。能够正确认识自我，保持心理健康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．创新能力（总分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p w:rsidR="00974023" w:rsidRDefault="004C4C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能够理论联系实际，有较强的自学能力，综合运用知识分析问题、解决问题</w:t>
      </w:r>
      <w:r>
        <w:rPr>
          <w:rFonts w:hint="eastAsia"/>
          <w:sz w:val="24"/>
        </w:rPr>
        <w:lastRenderedPageBreak/>
        <w:t>的能力，开拓创新能力。认真参加教学实践、实习活动，积极参与校内外各类科研活动和竞赛。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．集体意识（总分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分）</w:t>
      </w:r>
    </w:p>
    <w:p w:rsidR="00974023" w:rsidRDefault="004C4C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识大体，顾大局，积极参加学校、学院、班级组织的各项活动，在集体活动中能够完成组织交给的任务。自觉维护班级和宿舍团结。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．法制纪律（总分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974023" w:rsidRDefault="004C4C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自觉遵守宪法和国家的各项法律，严格遵守校纪校规。遵守课堂纪律、考试纪律、班级纪律、宿舍管理办法、考勤办法等。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．学习态度（总分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974023" w:rsidRDefault="004C4C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学生在校期间，学习积极主动，目的明确，态度端正，勤奋学习，刻苦钻研。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．实践和劳动（总分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974023" w:rsidRDefault="004C4C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热爱劳动，能够按照要求参加社会实践和各类劳动，劳动课成绩合格。注意个人卫生和环境整洁。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．身体素质（总分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974023" w:rsidRDefault="004C4C8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认真参加体育锻炼和军训，坚持参加早操锻炼，身体健康，学生体质健康标准达到合格及以上等级。</w:t>
      </w:r>
    </w:p>
    <w:p w:rsidR="00974023" w:rsidRDefault="004C4C8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（二）业务课成绩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业务课成绩是指本专业的基础课和专业课成绩。</w:t>
      </w:r>
    </w:p>
    <w:p w:rsidR="00974023" w:rsidRDefault="004C4C80">
      <w:pPr>
        <w:spacing w:line="360" w:lineRule="auto"/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第五条</w:t>
      </w:r>
      <w:r>
        <w:rPr>
          <w:rFonts w:hint="eastAsia"/>
          <w:b/>
          <w:sz w:val="24"/>
        </w:rPr>
        <w:t xml:space="preserve">  </w:t>
      </w:r>
      <w:r>
        <w:rPr>
          <w:rFonts w:hint="eastAsia"/>
          <w:sz w:val="24"/>
        </w:rPr>
        <w:t>综合测评的评分方法。</w:t>
      </w:r>
    </w:p>
    <w:p w:rsidR="00974023" w:rsidRDefault="004C4C8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（一）满分为</w:t>
      </w:r>
      <w:r>
        <w:rPr>
          <w:rFonts w:hint="eastAsia"/>
          <w:b/>
          <w:sz w:val="24"/>
        </w:rPr>
        <w:t>100</w:t>
      </w:r>
      <w:r>
        <w:rPr>
          <w:rFonts w:hint="eastAsia"/>
          <w:b/>
          <w:sz w:val="24"/>
        </w:rPr>
        <w:t>分。</w:t>
      </w:r>
    </w:p>
    <w:p w:rsidR="00974023" w:rsidRDefault="004C4C8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（二）业务课成绩占</w:t>
      </w:r>
      <w:r>
        <w:rPr>
          <w:rFonts w:hint="eastAsia"/>
          <w:b/>
          <w:sz w:val="24"/>
        </w:rPr>
        <w:t>65%</w:t>
      </w:r>
      <w:r>
        <w:rPr>
          <w:rFonts w:hint="eastAsia"/>
          <w:b/>
          <w:sz w:val="24"/>
        </w:rPr>
        <w:t>。</w:t>
      </w:r>
    </w:p>
    <w:p w:rsidR="00974023" w:rsidRDefault="004C4C80">
      <w:pPr>
        <w:pStyle w:val="Style3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业务课分数取各科平均分，公式为</w:t>
      </w:r>
    </w:p>
    <w:p w:rsidR="00974023" w:rsidRDefault="004C4C80">
      <w:pPr>
        <w:pStyle w:val="a3"/>
        <w:adjustRightInd w:val="0"/>
        <w:snapToGrid w:val="0"/>
        <w:spacing w:before="0" w:beforeAutospacing="0" w:after="0" w:afterAutospacing="0" w:line="560" w:lineRule="exact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 w:hint="eastAsia"/>
          <w:color w:val="auto"/>
          <w:sz w:val="28"/>
          <w:szCs w:val="28"/>
        </w:rPr>
        <w:t xml:space="preserve">      </w:t>
      </w:r>
      <w:r>
        <w:rPr>
          <w:rFonts w:ascii="宋体" w:hAnsi="宋体"/>
          <w:color w:val="auto"/>
          <w:sz w:val="28"/>
          <w:szCs w:val="28"/>
        </w:rPr>
        <w:t>Σ(课程成绩×学分)</w:t>
      </w:r>
    </w:p>
    <w:p w:rsidR="00974023" w:rsidRDefault="009D17A9">
      <w:pPr>
        <w:pStyle w:val="a3"/>
        <w:adjustRightInd w:val="0"/>
        <w:snapToGrid w:val="0"/>
        <w:spacing w:before="0" w:beforeAutospacing="0" w:after="0" w:afterAutospacing="0" w:line="560" w:lineRule="exact"/>
        <w:ind w:left="360"/>
        <w:rPr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pict>
          <v:line id="直线 2" o:spid="_x0000_s1026" style="position:absolute;left:0;text-align:left;z-index:251658240" from="54pt,17.05pt" to="153pt,17.05pt" o:gfxdata="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IjHcq1QAAAAkBAAAPAAAAAAAAAAEAIAAAACIAAABkcnMv&#10;ZG93bnJldi54bWxQSwECFAAUAAAACACHTuJAYljSE80BAACNAwAADgAAAAAAAAABACAAAAAkAQAA&#10;ZHJzL2Uyb0RvYy54bWxQSwUGAAAAAAYABgBZAQAAYwUAAAAA&#10;"/>
        </w:pict>
      </w:r>
      <w:r w:rsidR="004C4C80">
        <w:rPr>
          <w:rFonts w:ascii="宋体" w:hAnsi="宋体"/>
          <w:color w:val="auto"/>
          <w:sz w:val="28"/>
          <w:szCs w:val="28"/>
        </w:rPr>
        <w:t>A=</w:t>
      </w:r>
      <w:r w:rsidR="004C4C80">
        <w:rPr>
          <w:rFonts w:ascii="宋体" w:hAnsi="宋体" w:hint="eastAsia"/>
          <w:color w:val="auto"/>
          <w:sz w:val="28"/>
          <w:szCs w:val="28"/>
        </w:rPr>
        <w:t xml:space="preserve"> </w:t>
      </w:r>
      <w:r w:rsidR="004C4C80">
        <w:rPr>
          <w:rFonts w:ascii="宋体" w:hAnsi="宋体"/>
          <w:color w:val="auto"/>
          <w:sz w:val="28"/>
          <w:szCs w:val="28"/>
        </w:rPr>
        <w:t xml:space="preserve">    </w:t>
      </w:r>
      <w:r w:rsidR="004C4C80">
        <w:rPr>
          <w:rFonts w:ascii="宋体" w:hAnsi="宋体" w:hint="eastAsia"/>
          <w:color w:val="auto"/>
          <w:sz w:val="28"/>
          <w:szCs w:val="28"/>
        </w:rPr>
        <w:t xml:space="preserve">  </w:t>
      </w:r>
      <w:r w:rsidR="004C4C80">
        <w:rPr>
          <w:rFonts w:ascii="宋体" w:hAnsi="宋体"/>
          <w:color w:val="auto"/>
          <w:sz w:val="28"/>
          <w:szCs w:val="28"/>
        </w:rPr>
        <w:t xml:space="preserve">              ×65%</w:t>
      </w:r>
    </w:p>
    <w:p w:rsidR="00974023" w:rsidRDefault="004C4C80">
      <w:pPr>
        <w:pStyle w:val="a3"/>
        <w:adjustRightInd w:val="0"/>
        <w:snapToGrid w:val="0"/>
        <w:spacing w:before="0" w:beforeAutospacing="0" w:after="0" w:afterAutospacing="0" w:line="560" w:lineRule="exact"/>
        <w:ind w:firstLineChars="550" w:firstLine="1540"/>
        <w:rPr>
          <w:rStyle w:val="question-title2"/>
          <w:rFonts w:ascii="宋体" w:hAnsi="宋体"/>
          <w:color w:val="auto"/>
          <w:sz w:val="28"/>
          <w:szCs w:val="28"/>
        </w:rPr>
      </w:pPr>
      <w:r>
        <w:rPr>
          <w:rFonts w:ascii="宋体" w:hAnsi="宋体"/>
          <w:color w:val="auto"/>
          <w:sz w:val="28"/>
          <w:szCs w:val="28"/>
        </w:rPr>
        <w:t>Σ学分</w:t>
      </w:r>
    </w:p>
    <w:p w:rsidR="00974023" w:rsidRDefault="004C4C80">
      <w:pPr>
        <w:pStyle w:val="Style3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业务科目为全班的必修课和指定选修课。</w:t>
      </w:r>
    </w:p>
    <w:p w:rsidR="00974023" w:rsidRDefault="004C4C80">
      <w:pPr>
        <w:pStyle w:val="Style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考查课成绩优、良、中、及格、不及格分别按</w:t>
      </w:r>
      <w:r>
        <w:rPr>
          <w:rFonts w:hint="eastAsia"/>
          <w:sz w:val="24"/>
        </w:rPr>
        <w:t>95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55</w:t>
      </w:r>
      <w:r>
        <w:rPr>
          <w:rFonts w:hint="eastAsia"/>
          <w:sz w:val="24"/>
        </w:rPr>
        <w:t>分计算。</w:t>
      </w:r>
    </w:p>
    <w:p w:rsidR="00974023" w:rsidRDefault="004C4C80">
      <w:pPr>
        <w:pStyle w:val="Style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补考成绩按原不及格的实际分数计算。</w:t>
      </w:r>
    </w:p>
    <w:p w:rsidR="00974023" w:rsidRDefault="004C4C80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（三）基本素质分占总分的</w:t>
      </w:r>
      <w:r>
        <w:rPr>
          <w:rFonts w:hint="eastAsia"/>
          <w:b/>
          <w:sz w:val="24"/>
        </w:rPr>
        <w:t>35%</w:t>
      </w:r>
      <w:r>
        <w:rPr>
          <w:rFonts w:hint="eastAsia"/>
          <w:b/>
          <w:sz w:val="24"/>
        </w:rPr>
        <w:t>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其中思想素质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分，创新能力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分，集体意识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分，法治纪律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分，学习态度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分，实践和劳动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分，身体素质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分。总计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（四）基本素质得分的评定办法。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．班级测评以班为单位，由全班学生民主选举，产生若干名学生代表，组成测评小组。测评小组的人数不得少于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人。要求学生代表思想好、责任心强、办事公道，有一定代表性。测评学年的班长、团支部书记为当然代表。非学生干部代表比例不低于</w:t>
      </w:r>
      <w:r>
        <w:rPr>
          <w:rFonts w:hint="eastAsia"/>
          <w:sz w:val="24"/>
        </w:rPr>
        <w:t>40%</w:t>
      </w:r>
      <w:r>
        <w:rPr>
          <w:rFonts w:hint="eastAsia"/>
          <w:sz w:val="24"/>
        </w:rPr>
        <w:t>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．测评小组的任务是对全班同学逐一测评。</w:t>
      </w:r>
    </w:p>
    <w:p w:rsidR="00974023" w:rsidRDefault="004C4C80">
      <w:pPr>
        <w:spacing w:line="360" w:lineRule="auto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．此项工作由班主任全面负责实施。测评结果向全班公布。</w:t>
      </w:r>
    </w:p>
    <w:p w:rsidR="00974023" w:rsidRDefault="004C4C80">
      <w:pPr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第三章  附则</w:t>
      </w:r>
    </w:p>
    <w:p w:rsidR="00974023" w:rsidRDefault="004C4C80">
      <w:pPr>
        <w:widowControl/>
        <w:shd w:val="clear" w:color="auto" w:fill="FFFFFF"/>
        <w:spacing w:line="360" w:lineRule="auto"/>
        <w:ind w:firstLineChars="196" w:firstLine="47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 xml:space="preserve">第六条  </w:t>
      </w:r>
      <w:r>
        <w:rPr>
          <w:rFonts w:ascii="宋体" w:hAnsi="宋体" w:cs="宋体" w:hint="eastAsia"/>
          <w:kern w:val="0"/>
          <w:sz w:val="24"/>
        </w:rPr>
        <w:t>本办法由兰州大学信息科学与工程学院学生工作组负责解释。</w:t>
      </w:r>
    </w:p>
    <w:p w:rsidR="00974023" w:rsidRDefault="004C4C80">
      <w:pPr>
        <w:spacing w:line="360" w:lineRule="auto"/>
        <w:ind w:firstLineChars="196" w:firstLine="472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 xml:space="preserve">第七条  </w:t>
      </w:r>
      <w:r>
        <w:rPr>
          <w:rFonts w:ascii="宋体" w:hAnsi="宋体" w:cs="宋体" w:hint="eastAsia"/>
          <w:kern w:val="0"/>
          <w:sz w:val="24"/>
        </w:rPr>
        <w:t>本办法自公布之日起开始执行。</w:t>
      </w: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1B26F9" w:rsidRDefault="001B26F9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1B26F9" w:rsidRDefault="001B26F9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1B26F9" w:rsidRDefault="001B26F9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1B26F9" w:rsidRDefault="001B26F9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rFonts w:ascii="宋体" w:hAnsi="宋体" w:cs="宋体"/>
          <w:kern w:val="0"/>
          <w:sz w:val="24"/>
        </w:rPr>
      </w:pPr>
    </w:p>
    <w:p w:rsidR="00974023" w:rsidRDefault="00974023">
      <w:pPr>
        <w:spacing w:line="360" w:lineRule="auto"/>
        <w:rPr>
          <w:rFonts w:ascii="宋体" w:hAnsi="宋体" w:cs="宋体"/>
          <w:kern w:val="0"/>
          <w:sz w:val="24"/>
        </w:rPr>
      </w:pPr>
    </w:p>
    <w:p w:rsidR="00974023" w:rsidRDefault="004C4C80">
      <w:pPr>
        <w:spacing w:line="720" w:lineRule="auto"/>
        <w:ind w:firstLineChars="196" w:firstLine="47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附件一：</w:t>
      </w:r>
    </w:p>
    <w:tbl>
      <w:tblPr>
        <w:tblW w:w="8946" w:type="dxa"/>
        <w:tblLayout w:type="fixed"/>
        <w:tblLook w:val="04A0" w:firstRow="1" w:lastRow="0" w:firstColumn="1" w:lastColumn="0" w:noHBand="0" w:noVBand="1"/>
      </w:tblPr>
      <w:tblGrid>
        <w:gridCol w:w="724"/>
        <w:gridCol w:w="2219"/>
        <w:gridCol w:w="2552"/>
        <w:gridCol w:w="3451"/>
      </w:tblGrid>
      <w:tr w:rsidR="001C62AF" w:rsidRPr="00870840">
        <w:trPr>
          <w:trHeight w:val="940"/>
        </w:trPr>
        <w:tc>
          <w:tcPr>
            <w:tcW w:w="8946" w:type="dxa"/>
            <w:gridSpan w:val="4"/>
            <w:tcBorders>
              <w:bottom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信息科学与工程学院本科生综合测评奖励分细则</w:t>
            </w:r>
          </w:p>
        </w:tc>
      </w:tr>
      <w:tr w:rsidR="001C62AF" w:rsidRPr="00870840" w:rsidTr="001C62AF">
        <w:trPr>
          <w:trHeight w:val="2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类别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内容/级别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等级与分值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备注</w:t>
            </w:r>
          </w:p>
        </w:tc>
      </w:tr>
      <w:tr w:rsidR="001C62AF" w:rsidRPr="00870840" w:rsidTr="001C62AF">
        <w:trPr>
          <w:trHeight w:val="16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评优及奖励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国家级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个人 </w:t>
            </w:r>
            <w:r w:rsid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  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1</w:t>
            </w:r>
          </w:p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团队 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5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1B26F9">
            <w:pPr>
              <w:widowControl/>
              <w:numPr>
                <w:ilvl w:val="0"/>
                <w:numId w:val="2"/>
              </w:num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与上一年度综合测评成绩挂钩的相关评优，不予加分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。</w:t>
            </w:r>
          </w:p>
          <w:p w:rsidR="001B26F9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2.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此项专指由学院推荐获得的个人及团队各类荣誉称号</w:t>
            </w:r>
            <w:r w:rsid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。</w:t>
            </w:r>
          </w:p>
          <w:p w:rsidR="001B26F9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3.同类称号/单个项目取最高分，不累加</w:t>
            </w:r>
            <w:r w:rsid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。</w:t>
            </w:r>
          </w:p>
          <w:p w:rsidR="00974023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4.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上限为1.5分。</w:t>
            </w:r>
          </w:p>
        </w:tc>
      </w:tr>
      <w:tr w:rsidR="001C62AF" w:rsidRPr="00870840" w:rsidTr="001C62AF">
        <w:trPr>
          <w:trHeight w:val="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省级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个人 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6</w:t>
            </w:r>
          </w:p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团队 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3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516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校级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个人 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4</w:t>
            </w:r>
          </w:p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团队 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2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45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院级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个人 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2</w:t>
            </w:r>
          </w:p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 xml:space="preserve">团队 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1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14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担任学生干部情况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省级及以上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1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1.要求工作满一年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，考核合格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。辞职者、解聘者一律不加分。</w:t>
            </w:r>
          </w:p>
          <w:p w:rsidR="00974023" w:rsidRPr="00870840" w:rsidRDefault="004C4C80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2.上限为1分。</w:t>
            </w:r>
          </w:p>
        </w:tc>
      </w:tr>
      <w:tr w:rsidR="001C62AF" w:rsidRPr="00870840" w:rsidTr="001C62AF">
        <w:trPr>
          <w:trHeight w:val="5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校级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常委 0.8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部长 0.5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干事 0.1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9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院级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常委 0.6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部长 0.4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干事 0.1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22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党支部支委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4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23" w:rsidRPr="00870840" w:rsidRDefault="0097402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7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副班主任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0.3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23" w:rsidRPr="00870840" w:rsidRDefault="0097402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21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班长、团支书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0.3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023" w:rsidRPr="00870840" w:rsidRDefault="0097402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30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班委成员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0.2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其他学生组织干部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0.1-0.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4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3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文章发表情况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SCI收录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1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1.专业文章发表要求为第一、二作者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，</w:t>
            </w:r>
            <w:r w:rsidR="001C62AF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科研成果的第一署名单位必须为兰州大学，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且经学院认定为符合要求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。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2.上限为1.5分。</w:t>
            </w:r>
          </w:p>
        </w:tc>
      </w:tr>
      <w:tr w:rsidR="001C62AF" w:rsidRPr="00870840" w:rsidTr="001C62AF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F9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F9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EI收录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F9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0.8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6F9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CSCD中文核心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0.6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一般刊物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0.3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31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实名发表非专业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原创文章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每篇0.15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（上限为0.3分。）</w:t>
            </w:r>
          </w:p>
        </w:tc>
        <w:tc>
          <w:tcPr>
            <w:tcW w:w="3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 w:rsidP="001B26F9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创新创业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  <w:t>项目完成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负责人：0.4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成  员：0.2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不累加。</w:t>
            </w:r>
          </w:p>
        </w:tc>
      </w:tr>
      <w:tr w:rsidR="001C62AF" w:rsidRPr="00870840" w:rsidTr="00870840">
        <w:trPr>
          <w:trHeight w:val="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F9" w:rsidRPr="00870840" w:rsidRDefault="001B26F9">
            <w:p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暑期实践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F9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立项并结项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F9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F9" w:rsidRPr="00870840" w:rsidRDefault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同一项目取最高分，不累加。</w:t>
            </w:r>
          </w:p>
        </w:tc>
      </w:tr>
      <w:tr w:rsidR="001C62AF" w:rsidRPr="00870840" w:rsidTr="00870840">
        <w:trPr>
          <w:trHeight w:val="3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4C4C80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校园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lastRenderedPageBreak/>
              <w:t>文化活动</w:t>
            </w:r>
          </w:p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各类竞赛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国家级一、二、三等奖分别为1、0.8、0.6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974023">
            <w:pPr>
              <w:widowControl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  <w:p w:rsidR="00974023" w:rsidRPr="00870840" w:rsidRDefault="004C4C80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如取前8名，以上一、二、</w:t>
            </w: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lastRenderedPageBreak/>
              <w:t>三等奖按照1-3、4-6、7-8名计。如取前3名，以上一、二、三等奖按照1、2、3名计。</w:t>
            </w:r>
          </w:p>
          <w:p w:rsidR="00974023" w:rsidRPr="00870840" w:rsidRDefault="004C4C80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运动会破记录加倍。</w:t>
            </w:r>
          </w:p>
          <w:p w:rsidR="00974023" w:rsidRPr="00870840" w:rsidRDefault="004C4C80">
            <w:pPr>
              <w:widowControl/>
              <w:numPr>
                <w:ilvl w:val="0"/>
                <w:numId w:val="3"/>
              </w:numPr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上限为1分。</w:t>
            </w:r>
          </w:p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870840">
        <w:trPr>
          <w:trHeight w:val="31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9D17A9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省级一、二、三等奖分别为0.5、0.4、0.3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870840">
        <w:trPr>
          <w:trHeight w:val="31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校级一、二、三等分别为0.3、0.2、0.1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870840">
        <w:trPr>
          <w:trHeight w:val="6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院级一、二、三等分别为0.2、0.1、0.05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870840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由学院推荐或组织参加的各项校级活动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0.05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870840">
        <w:trPr>
          <w:trHeight w:val="7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参加学院组织的活动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0.03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870840">
        <w:trPr>
          <w:trHeight w:val="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校级球类比赛冠亚季军团队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1B26F9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0.5、</w:t>
            </w:r>
            <w:r w:rsidR="004C4C80"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0.3、0.2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63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四六级过关情况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四级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0.4</w:t>
            </w:r>
          </w:p>
        </w:tc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在校期间只计一次。</w:t>
            </w:r>
          </w:p>
        </w:tc>
      </w:tr>
      <w:tr w:rsidR="001C62AF" w:rsidRPr="00870840" w:rsidTr="001C62AF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六级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0.7</w:t>
            </w:r>
          </w:p>
        </w:tc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</w:p>
        </w:tc>
      </w:tr>
      <w:tr w:rsidR="001C62AF" w:rsidRPr="00870840" w:rsidTr="001C62AF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其他方面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弘扬社会主义核心价值观的突出的集体或个人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学生工作组审核确认。</w:t>
            </w:r>
          </w:p>
        </w:tc>
      </w:tr>
      <w:tr w:rsidR="001C62AF" w:rsidRPr="00870840">
        <w:trPr>
          <w:trHeight w:val="285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4023" w:rsidRPr="00870840" w:rsidRDefault="004C4C80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 w:themeColor="text1"/>
                <w:kern w:val="0"/>
                <w:sz w:val="24"/>
                <w:szCs w:val="28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24"/>
                <w:szCs w:val="28"/>
              </w:rPr>
              <w:t>单个项目不累计加分。奖励加分最高上限四分，高于四分以四分计。</w:t>
            </w:r>
          </w:p>
        </w:tc>
      </w:tr>
    </w:tbl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ind w:firstLineChars="196" w:firstLine="470"/>
        <w:rPr>
          <w:sz w:val="24"/>
        </w:rPr>
      </w:pPr>
    </w:p>
    <w:p w:rsidR="00974023" w:rsidRDefault="00974023">
      <w:pPr>
        <w:spacing w:line="360" w:lineRule="auto"/>
        <w:rPr>
          <w:sz w:val="24"/>
        </w:rPr>
      </w:pPr>
    </w:p>
    <w:p w:rsidR="001C62AF" w:rsidRDefault="001C62AF">
      <w:pPr>
        <w:spacing w:line="360" w:lineRule="auto"/>
        <w:rPr>
          <w:sz w:val="24"/>
        </w:rPr>
      </w:pPr>
    </w:p>
    <w:p w:rsidR="001C62AF" w:rsidRDefault="001C62AF">
      <w:pPr>
        <w:spacing w:line="360" w:lineRule="auto"/>
        <w:rPr>
          <w:sz w:val="24"/>
        </w:rPr>
      </w:pPr>
    </w:p>
    <w:p w:rsidR="001C62AF" w:rsidRDefault="001C62AF">
      <w:pPr>
        <w:spacing w:line="360" w:lineRule="auto"/>
        <w:rPr>
          <w:sz w:val="24"/>
        </w:rPr>
      </w:pPr>
    </w:p>
    <w:p w:rsidR="001C62AF" w:rsidRDefault="001C62AF">
      <w:pPr>
        <w:spacing w:line="360" w:lineRule="auto"/>
        <w:rPr>
          <w:sz w:val="24"/>
        </w:rPr>
      </w:pPr>
    </w:p>
    <w:p w:rsidR="001C62AF" w:rsidRDefault="001C62AF">
      <w:pPr>
        <w:spacing w:line="360" w:lineRule="auto"/>
        <w:rPr>
          <w:sz w:val="24"/>
        </w:rPr>
      </w:pPr>
    </w:p>
    <w:p w:rsidR="001C62AF" w:rsidRDefault="001C62AF">
      <w:pPr>
        <w:spacing w:line="360" w:lineRule="auto"/>
        <w:rPr>
          <w:sz w:val="24"/>
        </w:rPr>
      </w:pPr>
    </w:p>
    <w:p w:rsidR="009D17A9" w:rsidRDefault="009D17A9">
      <w:pPr>
        <w:spacing w:line="360" w:lineRule="auto"/>
        <w:rPr>
          <w:rFonts w:hint="eastAsia"/>
          <w:sz w:val="24"/>
        </w:rPr>
      </w:pPr>
    </w:p>
    <w:p w:rsidR="00974023" w:rsidRPr="00870840" w:rsidRDefault="004C4C80">
      <w:pPr>
        <w:spacing w:line="720" w:lineRule="auto"/>
        <w:rPr>
          <w:rFonts w:ascii="仿宋" w:eastAsia="仿宋" w:hAnsi="仿宋"/>
          <w:b/>
          <w:sz w:val="24"/>
        </w:rPr>
      </w:pPr>
      <w:r w:rsidRPr="00870840">
        <w:rPr>
          <w:rFonts w:ascii="仿宋" w:eastAsia="仿宋" w:hAnsi="仿宋" w:hint="eastAsia"/>
          <w:b/>
          <w:sz w:val="24"/>
        </w:rPr>
        <w:lastRenderedPageBreak/>
        <w:t>附件二：</w:t>
      </w:r>
    </w:p>
    <w:tbl>
      <w:tblPr>
        <w:tblW w:w="8442" w:type="dxa"/>
        <w:tblInd w:w="91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105"/>
        <w:gridCol w:w="2520"/>
        <w:gridCol w:w="2049"/>
      </w:tblGrid>
      <w:tr w:rsidR="00974023" w:rsidRPr="00870840">
        <w:trPr>
          <w:trHeight w:val="1016"/>
        </w:trPr>
        <w:tc>
          <w:tcPr>
            <w:tcW w:w="8442" w:type="dxa"/>
            <w:gridSpan w:val="4"/>
            <w:tcBorders>
              <w:bottom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8"/>
              </w:rPr>
              <w:t>信息科学与工程学院本科生综合测评扣除分细则</w:t>
            </w:r>
          </w:p>
        </w:tc>
      </w:tr>
      <w:tr w:rsidR="00974023" w:rsidRPr="00870840">
        <w:trPr>
          <w:trHeight w:val="3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类别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被通报批评者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受警告处分者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受严重警告处分者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1.5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受记过处分者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受留校察看处分者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经常旷课者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0.5-2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拖欠学费者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0.5-2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个人已申请国家助学贷款并经学院同意，或者减免学费者除外</w:t>
            </w: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擅自外出住宿，屡教不改者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破坏宿舍或班级团结者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无故不参加校、院活动者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每次扣0.2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参加社会实践、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创新创业</w:t>
            </w: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项目无故放弃者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0.5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1B26F9" w:rsidP="001B26F9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在宿舍卫生检查中评分低于70</w:t>
            </w:r>
            <w:bookmarkStart w:id="0" w:name="_GoBack"/>
            <w:bookmarkEnd w:id="0"/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分的宿舍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每人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每次</w:t>
            </w: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扣0.1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974023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</w:tr>
      <w:tr w:rsidR="00974023" w:rsidRPr="00870840">
        <w:trPr>
          <w:trHeight w:val="2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早操出勤率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高于8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</w:t>
            </w: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%不扣分；</w:t>
            </w:r>
          </w:p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7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</w:t>
            </w: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%—8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</w:t>
            </w: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%扣0.5分；</w:t>
            </w:r>
          </w:p>
          <w:p w:rsidR="00974023" w:rsidRPr="00870840" w:rsidRDefault="004C4C80" w:rsidP="001B26F9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低于7</w:t>
            </w:r>
            <w:r w:rsidR="001B26F9"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0</w:t>
            </w: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%扣1分。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023" w:rsidRPr="00870840" w:rsidRDefault="004C4C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870840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允许不签到的同学除外。</w:t>
            </w:r>
          </w:p>
        </w:tc>
      </w:tr>
    </w:tbl>
    <w:p w:rsidR="00974023" w:rsidRPr="00870840" w:rsidRDefault="004C4C80" w:rsidP="00870840">
      <w:pPr>
        <w:spacing w:line="360" w:lineRule="auto"/>
        <w:ind w:firstLineChars="196" w:firstLine="472"/>
        <w:rPr>
          <w:rFonts w:ascii="仿宋" w:eastAsia="仿宋" w:hAnsi="仿宋"/>
          <w:b/>
          <w:bCs/>
          <w:sz w:val="24"/>
        </w:rPr>
      </w:pPr>
      <w:r w:rsidRPr="00870840">
        <w:rPr>
          <w:rFonts w:ascii="仿宋" w:eastAsia="仿宋" w:hAnsi="仿宋" w:hint="eastAsia"/>
          <w:b/>
          <w:bCs/>
          <w:sz w:val="24"/>
        </w:rPr>
        <w:t>注：有扣除分者不参与当年评优。</w:t>
      </w:r>
    </w:p>
    <w:sectPr w:rsidR="00974023" w:rsidRPr="00870840" w:rsidSect="00974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59A7"/>
    <w:multiLevelType w:val="multilevel"/>
    <w:tmpl w:val="3FAC59A7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43F028"/>
    <w:multiLevelType w:val="singleLevel"/>
    <w:tmpl w:val="5643F028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566632F7"/>
    <w:multiLevelType w:val="singleLevel"/>
    <w:tmpl w:val="566632F7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E846A4"/>
    <w:rsid w:val="001B26F9"/>
    <w:rsid w:val="001C62AF"/>
    <w:rsid w:val="004C4C80"/>
    <w:rsid w:val="00870840"/>
    <w:rsid w:val="00974023"/>
    <w:rsid w:val="009D17A9"/>
    <w:rsid w:val="152C3136"/>
    <w:rsid w:val="63E8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54D6277E"/>
  <w15:docId w15:val="{3418AC31-7B5C-4FB4-A42E-604C3A9B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740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974023"/>
    <w:pPr>
      <w:widowControl/>
      <w:spacing w:before="100" w:beforeAutospacing="1" w:after="100" w:afterAutospacing="1" w:line="270" w:lineRule="atLeast"/>
      <w:jc w:val="left"/>
    </w:pPr>
    <w:rPr>
      <w:rFonts w:ascii="Tahoma" w:hAnsi="Tahoma" w:cs="Tahoma"/>
      <w:color w:val="333333"/>
      <w:kern w:val="0"/>
      <w:sz w:val="18"/>
      <w:szCs w:val="18"/>
    </w:rPr>
  </w:style>
  <w:style w:type="paragraph" w:styleId="a4">
    <w:name w:val="header"/>
    <w:basedOn w:val="a"/>
    <w:qFormat/>
    <w:rsid w:val="009740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uiPriority w:val="34"/>
    <w:qFormat/>
    <w:rsid w:val="00974023"/>
    <w:pPr>
      <w:ind w:firstLineChars="200" w:firstLine="420"/>
    </w:pPr>
  </w:style>
  <w:style w:type="character" w:customStyle="1" w:styleId="question-title2">
    <w:name w:val="question-title2"/>
    <w:basedOn w:val="a0"/>
    <w:rsid w:val="0097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450</Words>
  <Characters>2569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liuhe</cp:lastModifiedBy>
  <cp:revision>7</cp:revision>
  <cp:lastPrinted>2016-04-06T08:02:00Z</cp:lastPrinted>
  <dcterms:created xsi:type="dcterms:W3CDTF">2016-03-29T03:54:00Z</dcterms:created>
  <dcterms:modified xsi:type="dcterms:W3CDTF">2016-12-07T07:54:00Z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